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expressions shall have the following meanings:</w:t>
      </w:r>
    </w:p>
    <w:tbl>
      <w:tblPr>
        <w:tblStyle w:val="Table1"/>
        <w:tblW w:w="8042.0" w:type="dxa"/>
        <w:jc w:val="left"/>
        <w:tblInd w:w="8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 Review"</w:t>
            </w:r>
          </w:p>
        </w:tc>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"Benchmarked Deliverables"</w:t>
            </w:r>
          </w:p>
        </w:tc>
        <w:tc>
          <w:tcPr>
            <w:shd w:fill="auto" w:val="clear"/>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Rates"</w:t>
            </w:r>
          </w:p>
        </w:tc>
        <w:tc>
          <w:tcPr>
            <w:shd w:fill="auto" w:val="clear"/>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Deliverables"</w:t>
            </w:r>
          </w:p>
        </w:tc>
        <w:tc>
          <w:tcPr>
            <w:shd w:fill="auto" w:val="clear"/>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"Comparison Group"</w:t>
            </w:r>
          </w:p>
        </w:tc>
        <w:tc>
          <w:tcPr>
            <w:shd w:fill="auto" w:val="clear"/>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"Equivalent Data"</w:t>
            </w:r>
          </w:p>
        </w:tc>
        <w:tc>
          <w:tcPr>
            <w:shd w:fill="auto" w:val="clea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Value"</w:t>
            </w:r>
          </w:p>
        </w:tc>
        <w:tc>
          <w:tcPr>
            <w:shd w:fill="auto" w:val="clear"/>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"Upper Quartile"</w:t>
            </w:r>
          </w:p>
        </w:tc>
        <w:tc>
          <w:tcPr>
            <w:shd w:fill="auto" w:val="clear"/>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right="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this Schedule shall not fall with the definition of a Cost.</w:t>
      </w:r>
    </w:p>
    <w:p w:rsidR="00000000" w:rsidDel="00000000" w:rsidP="00000000" w:rsidRDefault="00000000" w:rsidRPr="00000000" w14:paraId="00000019">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w:t>
      </w:r>
    </w:p>
    <w:p w:rsidR="00000000" w:rsidDel="00000000" w:rsidP="00000000" w:rsidRDefault="00000000" w:rsidRPr="00000000" w14:paraId="0000001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benchmarking works</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by written notice to the Supplier, require a Benchmark Review of any or all of the Deliverables.</w:t>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be entitled to request a Benchmark Review during the first six (6) Month period from the Contract Commencement Date or at intervals of less than twelve (12) Months after any previous Benchmark Review. </w:t>
      </w:r>
    </w:p>
    <w:p w:rsidR="00000000" w:rsidDel="00000000" w:rsidP="00000000" w:rsidRDefault="00000000" w:rsidRPr="00000000" w14:paraId="0000001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purpose of a Benchmark Review will be to establish whether the Benchmarked Deliverables are, individually and/or as a whole, Good Value.</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that are to be the Benchmarked Deliverables will be identified by the Buyer in writing.</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p>
    <w:p w:rsidR="00000000" w:rsidDel="00000000" w:rsidP="00000000" w:rsidRDefault="00000000" w:rsidRPr="00000000" w14:paraId="0000002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Process</w:t>
      </w:r>
    </w:p>
    <w:p w:rsidR="00000000" w:rsidDel="00000000" w:rsidP="00000000" w:rsidRDefault="00000000" w:rsidRPr="00000000" w14:paraId="00000023">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kcwyrw9i0415"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produce and send to the Buyer, for Approval, a draft plan for the Benchmark Review which must include:</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proposed cost and timetable for the Benchmark Review;</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the benchmarking methodology to be used which must demonstrate that the methodology to be used is capable of fulfilling the benchmarking purpose;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description of how the benchmarker will scope and identify the Comparison Group.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uka8m8ldndpa"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acting reasonably, shall be entitled to use any model to determine the achievement of value for money and to carry out the benchmarking. </w:t>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gubxq4zg1uc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both Parties have approved the draft plan then they will notify the benchmarker.  No Party may unreasonably withhold or delay its Approval of the draft plan.</w:t>
      </w:r>
    </w:p>
    <w:p w:rsidR="00000000" w:rsidDel="00000000" w:rsidP="00000000" w:rsidRDefault="00000000" w:rsidRPr="00000000" w14:paraId="0000002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it has received the Approval of the draft plan, the benchmarker shall:</w:t>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finalise the Comparison Group and collect data relating to Comparable Rates. The selection of the Comparable Rates (both in terms of number and identity) shall be a matter for the Supplier's professional judgment using:</w:t>
      </w:r>
    </w:p>
    <w:p w:rsidR="00000000" w:rsidDel="00000000" w:rsidP="00000000" w:rsidRDefault="00000000" w:rsidRPr="00000000" w14:paraId="0000002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market intelligence;</w:t>
      </w:r>
    </w:p>
    <w:p w:rsidR="00000000" w:rsidDel="00000000" w:rsidP="00000000" w:rsidRDefault="00000000" w:rsidRPr="00000000" w14:paraId="0000002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benchmarker’s own data and experience;</w:t>
      </w:r>
    </w:p>
    <w:p w:rsidR="00000000" w:rsidDel="00000000" w:rsidP="00000000" w:rsidRDefault="00000000" w:rsidRPr="00000000" w14:paraId="0000002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published information; and</w:t>
      </w:r>
    </w:p>
    <w:p w:rsidR="00000000" w:rsidDel="00000000" w:rsidP="00000000" w:rsidRDefault="00000000" w:rsidRPr="00000000" w14:paraId="0000002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tabs>
          <w:tab w:val="left" w:leader="none" w:pos="3119"/>
        </w:tabs>
        <w:spacing w:after="120" w:before="120" w:line="240" w:lineRule="auto"/>
        <w:ind w:left="1440" w:right="0" w:hanging="1080"/>
        <w:jc w:val="left"/>
        <w:rPr>
          <w:rFonts w:ascii="Arial" w:cs="Arial" w:eastAsia="Arial" w:hAnsi="Arial"/>
          <w:sz w:val="24"/>
          <w:szCs w:val="24"/>
          <w:shd w:fill="auto" w:val="clear"/>
        </w:rPr>
      </w:pPr>
      <w:bookmarkStart w:colFirst="0" w:colLast="0" w:name="_4wwmf5faebbh"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pursuant to Paragraph 3.2.6  below, information from other suppliers or purchasers on Comparable Rates;</w:t>
      </w:r>
    </w:p>
    <w:p w:rsidR="00000000" w:rsidDel="00000000" w:rsidP="00000000" w:rsidRDefault="00000000" w:rsidRPr="00000000" w14:paraId="0000003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by applying the adjustment factors listed in Paragraph 3.2.7 and from an analysis of the Comparable Rates, derive the Equivalent Data;</w:t>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using the Equivalent Data, calculate the Upper Quartile;</w:t>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determine whether or not each Benchmarked Rate is, and/or the Benchmarked Rates as a whole are, Good Value.</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m2s00dmerzfc"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p>
    <w:p w:rsidR="00000000" w:rsidDel="00000000" w:rsidP="00000000" w:rsidRDefault="00000000" w:rsidRPr="00000000" w14:paraId="00000034">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bookmarkStart w:colFirst="0" w:colLast="0" w:name="_ki6kml3u6wih"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carrying out the benchmarking analysis the benchmarker may have regard to the following matters when performing a comparative assessment of the Benchmarked Rates and the Comparable Rates in order to derive Equivalent Data:</w:t>
      </w:r>
    </w:p>
    <w:p w:rsidR="00000000" w:rsidDel="00000000" w:rsidP="00000000" w:rsidRDefault="00000000" w:rsidRPr="00000000" w14:paraId="000000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and business environment under which the Comparable Rates are being provided (including the scale and geographical spread of the customers);</w:t>
      </w:r>
    </w:p>
    <w:p w:rsidR="00000000" w:rsidDel="00000000" w:rsidP="00000000" w:rsidRDefault="00000000" w:rsidRPr="00000000" w14:paraId="0000003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exchange rates;</w:t>
      </w:r>
    </w:p>
    <w:p w:rsidR="00000000" w:rsidDel="00000000" w:rsidP="00000000" w:rsidRDefault="00000000" w:rsidRPr="00000000" w14:paraId="000000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factors reasonably identified by the Supplier, which, if not taken into consideration, could unfairly cause the Supplier's pricing to appear non-competitive.</w:t>
      </w:r>
    </w:p>
    <w:p w:rsidR="00000000" w:rsidDel="00000000" w:rsidP="00000000" w:rsidRDefault="00000000" w:rsidRPr="00000000" w14:paraId="0000003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8" w:right="0" w:hanging="216"/>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this Schedule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"Benchmarking Report"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the report produced by the benchmarker following the Benchmark Review and as further described in this Schedule;</w:t>
      </w:r>
    </w:p>
    <w:p w:rsidR="00000000" w:rsidDel="00000000" w:rsidP="00000000" w:rsidRDefault="00000000" w:rsidRPr="00000000" w14:paraId="0000003A">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benchmarker shall prepare a Benchmarking Report and deliver it to the Buyer, at the time specified in the plan Approved pursuant to Paragraph 3.2.3, setting out its findings.  Those findings shall be required to:</w:t>
      </w:r>
    </w:p>
    <w:p w:rsidR="00000000" w:rsidDel="00000000" w:rsidP="00000000" w:rsidRDefault="00000000" w:rsidRPr="00000000" w14:paraId="0000003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finding as to whether or not a Benchmarked Service and/or whether the Benchmarked Deliverables as a whole are, Good Value;</w:t>
      </w:r>
    </w:p>
    <w:p w:rsidR="00000000" w:rsidDel="00000000" w:rsidP="00000000" w:rsidRDefault="00000000" w:rsidRPr="00000000" w14:paraId="0000003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any of the Benchmarked Deliverables are, individually or as a whole, not Good Value, specify the changes that would be required to make that Benchmarked Service or the Benchmarked Deliverables as a whole Good Value; and </w:t>
      </w:r>
    </w:p>
    <w:p w:rsidR="00000000" w:rsidDel="00000000" w:rsidP="00000000" w:rsidRDefault="00000000" w:rsidRPr="00000000" w14:paraId="0000003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563"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sufficient detail and transparency so that the Party requesting the Benchmarking can interpret and understand how the Supplier has calculated whether or not the Benchmarked Deliverables are, individually or as a whole, Good Value.</w:t>
      </w:r>
    </w:p>
    <w:p w:rsidR="00000000" w:rsidDel="00000000" w:rsidP="00000000" w:rsidRDefault="00000000" w:rsidRPr="00000000" w14:paraId="000000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that any changes required to this Contract identified in the Benchmarking Report shall be implemented at the direction of the Buyer in accordance with Clause 24 (Changing the contract).</w:t>
      </w:r>
    </w:p>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4">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r>
  </w:p>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A">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8"/>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